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01F1D" w14:textId="77777777" w:rsidR="00B54804" w:rsidRPr="00372694" w:rsidRDefault="00B54804" w:rsidP="00B5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AL-FARABI KAZAKH NATIONAL UNIVERSITY</w:t>
      </w:r>
    </w:p>
    <w:p w14:paraId="4166638B" w14:textId="77777777" w:rsidR="00B54804" w:rsidRPr="00372694" w:rsidRDefault="00B54804" w:rsidP="00B5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Department of International Relations</w:t>
      </w:r>
    </w:p>
    <w:p w14:paraId="10059454" w14:textId="77777777" w:rsidR="00B54804" w:rsidRPr="00372694" w:rsidRDefault="00B54804" w:rsidP="00B5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Chair of Diplomatic Translation</w:t>
      </w:r>
    </w:p>
    <w:p w14:paraId="41182345" w14:textId="77777777" w:rsidR="00B54804" w:rsidRPr="00372694" w:rsidRDefault="00B54804" w:rsidP="00B5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Translation business in the field of international and legal relations</w:t>
      </w:r>
    </w:p>
    <w:p w14:paraId="560DF637" w14:textId="77777777" w:rsidR="00B54804" w:rsidRPr="00372694" w:rsidRDefault="00B54804" w:rsidP="00B548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“Translation of Scientific and Technical Documents”</w:t>
      </w:r>
    </w:p>
    <w:p w14:paraId="70AB8840" w14:textId="77777777" w:rsidR="00B54804" w:rsidRPr="00372694" w:rsidRDefault="00B54804" w:rsidP="00B54804">
      <w:pPr>
        <w:jc w:val="center"/>
        <w:rPr>
          <w:rFonts w:ascii="Times New Roman" w:hAnsi="Times New Roman" w:cs="Times New Roman"/>
          <w:color w:val="000000"/>
          <w:kern w:val="0"/>
          <w:lang w:val="en-US"/>
        </w:rPr>
      </w:pPr>
      <w:r w:rsidRPr="00372694">
        <w:rPr>
          <w:rFonts w:ascii="Times New Roman" w:hAnsi="Times New Roman" w:cs="Times New Roman"/>
          <w:color w:val="000000"/>
          <w:kern w:val="0"/>
          <w:lang w:val="en-US"/>
        </w:rPr>
        <w:t>2024-2025 academic year, fall semester</w:t>
      </w:r>
    </w:p>
    <w:p w14:paraId="7F96EB25" w14:textId="77777777" w:rsidR="00B54804" w:rsidRPr="00372694" w:rsidRDefault="00B54804" w:rsidP="00B54804">
      <w:pPr>
        <w:jc w:val="both"/>
        <w:rPr>
          <w:rFonts w:ascii="Times New Roman" w:hAnsi="Times New Roman" w:cs="Times New Roman"/>
          <w:color w:val="000000"/>
          <w:kern w:val="0"/>
          <w:lang w:val="en-US"/>
        </w:rPr>
      </w:pPr>
    </w:p>
    <w:p w14:paraId="5BC7D9DC" w14:textId="5CE42867" w:rsidR="00B54804" w:rsidRPr="00372694" w:rsidRDefault="00B54804" w:rsidP="00B54804">
      <w:pPr>
        <w:jc w:val="cente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Lecture 1</w:t>
      </w:r>
      <w:r>
        <w:rPr>
          <w:rFonts w:ascii="Times New Roman" w:hAnsi="Times New Roman" w:cs="Times New Roman"/>
          <w:b/>
          <w:bCs/>
          <w:color w:val="000000"/>
          <w:kern w:val="0"/>
          <w:lang w:val="en-US"/>
        </w:rPr>
        <w:t>3</w:t>
      </w:r>
    </w:p>
    <w:p w14:paraId="1CFDAAA9" w14:textId="77777777" w:rsidR="00B54804" w:rsidRPr="00372694" w:rsidRDefault="00B54804" w:rsidP="00B54804">
      <w:pPr>
        <w:jc w:val="center"/>
        <w:rPr>
          <w:rFonts w:ascii="Times New Roman" w:hAnsi="Times New Roman" w:cs="Times New Roman"/>
          <w:b/>
          <w:bCs/>
          <w:color w:val="000000"/>
          <w:kern w:val="0"/>
          <w:lang w:val="en-US"/>
        </w:rPr>
      </w:pPr>
    </w:p>
    <w:p w14:paraId="4A88D1C9" w14:textId="77777777" w:rsidR="00B54804" w:rsidRDefault="00B54804" w:rsidP="00B54804">
      <w:pPr>
        <w:rPr>
          <w:rFonts w:ascii="Times New Roman" w:hAnsi="Times New Roman" w:cs="Times New Roman"/>
          <w:b/>
          <w:bCs/>
          <w:color w:val="000000"/>
          <w:kern w:val="0"/>
          <w:lang w:val="en-US"/>
        </w:rPr>
      </w:pPr>
      <w:r w:rsidRPr="00372694">
        <w:rPr>
          <w:rFonts w:ascii="Times New Roman" w:hAnsi="Times New Roman" w:cs="Times New Roman"/>
          <w:b/>
          <w:bCs/>
          <w:color w:val="000000"/>
          <w:kern w:val="0"/>
          <w:lang w:val="en-US"/>
        </w:rPr>
        <w:t xml:space="preserve">Module 3: Scientific </w:t>
      </w:r>
      <w:proofErr w:type="gramStart"/>
      <w:r w:rsidRPr="00372694">
        <w:rPr>
          <w:rFonts w:ascii="Times New Roman" w:hAnsi="Times New Roman" w:cs="Times New Roman"/>
          <w:b/>
          <w:bCs/>
          <w:color w:val="000000"/>
          <w:kern w:val="0"/>
          <w:lang w:val="en-US"/>
        </w:rPr>
        <w:t>researches</w:t>
      </w:r>
      <w:proofErr w:type="gramEnd"/>
      <w:r w:rsidRPr="00372694">
        <w:rPr>
          <w:rFonts w:ascii="Times New Roman" w:hAnsi="Times New Roman" w:cs="Times New Roman"/>
          <w:b/>
          <w:bCs/>
          <w:color w:val="000000"/>
          <w:kern w:val="0"/>
          <w:lang w:val="en-US"/>
        </w:rPr>
        <w:t xml:space="preserve"> and abstracts</w:t>
      </w:r>
    </w:p>
    <w:p w14:paraId="12719066" w14:textId="26BD5DDD" w:rsidR="00FF067F" w:rsidRDefault="00B54804">
      <w:pPr>
        <w:rPr>
          <w:rFonts w:ascii="Times New Roman" w:hAnsi="Times New Roman" w:cs="Times New Roman"/>
          <w:bCs/>
          <w:lang w:val="en-US"/>
        </w:rPr>
      </w:pPr>
      <w:r w:rsidRPr="00B54804">
        <w:rPr>
          <w:rFonts w:ascii="Times New Roman" w:hAnsi="Times New Roman" w:cs="Times New Roman"/>
          <w:b/>
          <w:bCs/>
          <w:lang w:val="en-US"/>
        </w:rPr>
        <w:t xml:space="preserve">Lecture 13 </w:t>
      </w:r>
      <w:r w:rsidRPr="00B54804">
        <w:rPr>
          <w:rFonts w:ascii="Times New Roman" w:hAnsi="Times New Roman" w:cs="Times New Roman"/>
          <w:bCs/>
          <w:lang w:val="en-US"/>
        </w:rPr>
        <w:t>Cultural specificity in scientific articles</w:t>
      </w:r>
    </w:p>
    <w:p w14:paraId="7B1D513A" w14:textId="77777777" w:rsidR="00B54804" w:rsidRPr="00B54804" w:rsidRDefault="00B54804" w:rsidP="00B54804">
      <w:pPr>
        <w:numPr>
          <w:ilvl w:val="0"/>
          <w:numId w:val="1"/>
        </w:numPr>
        <w:rPr>
          <w:rFonts w:ascii="Times New Roman" w:hAnsi="Times New Roman" w:cs="Times New Roman"/>
          <w:bCs/>
        </w:rPr>
      </w:pPr>
      <w:r w:rsidRPr="00B54804">
        <w:rPr>
          <w:rFonts w:ascii="Times New Roman" w:hAnsi="Times New Roman" w:cs="Times New Roman"/>
          <w:bCs/>
          <w:i/>
          <w:iCs/>
        </w:rPr>
        <w:t xml:space="preserve">Cultural specificity: place names, institutions and other proper nouns </w:t>
      </w:r>
    </w:p>
    <w:p w14:paraId="2EC2217F" w14:textId="77777777" w:rsidR="00B54804" w:rsidRPr="00B54804" w:rsidRDefault="00B54804" w:rsidP="00B54804">
      <w:pPr>
        <w:rPr>
          <w:rFonts w:ascii="Times New Roman" w:hAnsi="Times New Roman" w:cs="Times New Roman"/>
          <w:bCs/>
        </w:rPr>
      </w:pPr>
      <w:r w:rsidRPr="00B54804">
        <w:rPr>
          <w:rFonts w:ascii="Times New Roman" w:hAnsi="Times New Roman" w:cs="Times New Roman"/>
          <w:bCs/>
        </w:rPr>
        <w:t xml:space="preserve">Some research organizations, institutes, universities and multinational companies are well known internationally and are reproduced with- out change in other languages or are transcribed but not translated or explained. Examples in this category from Text 1 include </w:t>
      </w:r>
      <w:r w:rsidRPr="00B54804">
        <w:rPr>
          <w:rFonts w:ascii="Times New Roman" w:hAnsi="Times New Roman" w:cs="Times New Roman"/>
          <w:bCs/>
          <w:i/>
          <w:iCs/>
        </w:rPr>
        <w:t>Harvard</w:t>
      </w:r>
      <w:r w:rsidRPr="00B54804">
        <w:rPr>
          <w:rFonts w:ascii="Times New Roman" w:hAnsi="Times New Roman" w:cs="Times New Roman"/>
          <w:bCs/>
        </w:rPr>
        <w:t xml:space="preserve">, </w:t>
      </w:r>
      <w:r w:rsidRPr="00B54804">
        <w:rPr>
          <w:rFonts w:ascii="Times New Roman" w:hAnsi="Times New Roman" w:cs="Times New Roman"/>
          <w:bCs/>
          <w:i/>
          <w:iCs/>
        </w:rPr>
        <w:t xml:space="preserve">NASA </w:t>
      </w:r>
      <w:r w:rsidRPr="00B54804">
        <w:rPr>
          <w:rFonts w:ascii="Times New Roman" w:hAnsi="Times New Roman" w:cs="Times New Roman"/>
          <w:bCs/>
        </w:rPr>
        <w:t xml:space="preserve">and </w:t>
      </w:r>
      <w:r w:rsidRPr="00B54804">
        <w:rPr>
          <w:rFonts w:ascii="Times New Roman" w:hAnsi="Times New Roman" w:cs="Times New Roman"/>
          <w:bCs/>
          <w:i/>
          <w:iCs/>
        </w:rPr>
        <w:t>Airbus</w:t>
      </w:r>
      <w:r w:rsidRPr="00B54804">
        <w:rPr>
          <w:rFonts w:ascii="Times New Roman" w:hAnsi="Times New Roman" w:cs="Times New Roman"/>
          <w:bCs/>
        </w:rPr>
        <w:t xml:space="preserve">. </w:t>
      </w:r>
    </w:p>
    <w:p w14:paraId="688BCF8A" w14:textId="77777777" w:rsidR="00B54804" w:rsidRPr="00B54804" w:rsidRDefault="00B54804" w:rsidP="00B54804">
      <w:pPr>
        <w:rPr>
          <w:rFonts w:ascii="Times New Roman" w:hAnsi="Times New Roman" w:cs="Times New Roman"/>
          <w:bCs/>
        </w:rPr>
      </w:pPr>
      <w:r w:rsidRPr="00B54804">
        <w:rPr>
          <w:rFonts w:ascii="Times New Roman" w:hAnsi="Times New Roman" w:cs="Times New Roman"/>
          <w:bCs/>
        </w:rPr>
        <w:t xml:space="preserve">Proper nouns may be translated into the TL, for example, the </w:t>
      </w:r>
      <w:r w:rsidRPr="00B54804">
        <w:rPr>
          <w:rFonts w:ascii="Times New Roman" w:hAnsi="Times New Roman" w:cs="Times New Roman"/>
          <w:bCs/>
          <w:i/>
          <w:iCs/>
        </w:rPr>
        <w:t xml:space="preserve">International Space Station </w:t>
      </w:r>
      <w:r w:rsidRPr="00B54804">
        <w:rPr>
          <w:rFonts w:ascii="Times New Roman" w:hAnsi="Times New Roman" w:cs="Times New Roman"/>
          <w:bCs/>
        </w:rPr>
        <w:t xml:space="preserve">in the ST is referred to as </w:t>
      </w:r>
      <w:r w:rsidRPr="00B54804">
        <w:rPr>
          <w:rFonts w:ascii="Times New Roman" w:hAnsi="Times New Roman" w:cs="Times New Roman"/>
          <w:bCs/>
          <w:i/>
          <w:iCs/>
        </w:rPr>
        <w:t xml:space="preserve">die Internationale Raumstation (ISS) </w:t>
      </w:r>
      <w:r w:rsidRPr="00B54804">
        <w:rPr>
          <w:rFonts w:ascii="Times New Roman" w:hAnsi="Times New Roman" w:cs="Times New Roman"/>
          <w:bCs/>
        </w:rPr>
        <w:t xml:space="preserve">in German, </w:t>
      </w:r>
      <w:r w:rsidRPr="00B54804">
        <w:rPr>
          <w:rFonts w:ascii="Times New Roman" w:hAnsi="Times New Roman" w:cs="Times New Roman"/>
          <w:bCs/>
          <w:i/>
          <w:iCs/>
        </w:rPr>
        <w:t xml:space="preserve">Estação Espacial Internacional </w:t>
      </w:r>
      <w:r w:rsidRPr="00B54804">
        <w:rPr>
          <w:rFonts w:ascii="Times New Roman" w:hAnsi="Times New Roman" w:cs="Times New Roman"/>
          <w:bCs/>
        </w:rPr>
        <w:t xml:space="preserve">in Portuguese, </w:t>
      </w:r>
      <w:r w:rsidRPr="00B54804">
        <w:rPr>
          <w:rFonts w:ascii="Times New Roman" w:hAnsi="Times New Roman" w:cs="Times New Roman"/>
          <w:bCs/>
          <w:i/>
          <w:iCs/>
        </w:rPr>
        <w:t xml:space="preserve">internationale ruimtestation (ISS) </w:t>
      </w:r>
      <w:r w:rsidRPr="00B54804">
        <w:rPr>
          <w:rFonts w:ascii="Times New Roman" w:hAnsi="Times New Roman" w:cs="Times New Roman"/>
          <w:bCs/>
        </w:rPr>
        <w:t xml:space="preserve">in Dutch, </w:t>
      </w:r>
      <w:r w:rsidRPr="00B54804">
        <w:rPr>
          <w:rFonts w:ascii="Times New Roman" w:hAnsi="Times New Roman" w:cs="Times New Roman"/>
          <w:bCs/>
          <w:i/>
          <w:iCs/>
        </w:rPr>
        <w:t xml:space="preserve">Uluslararası Uzay I ̇stasyonu </w:t>
      </w:r>
      <w:r w:rsidRPr="00B54804">
        <w:rPr>
          <w:rFonts w:ascii="Times New Roman" w:hAnsi="Times New Roman" w:cs="Times New Roman"/>
          <w:bCs/>
        </w:rPr>
        <w:t xml:space="preserve">in Turkish and </w:t>
      </w:r>
      <w:r w:rsidRPr="00B54804">
        <w:rPr>
          <w:rFonts w:ascii="Times New Roman" w:hAnsi="Times New Roman" w:cs="Times New Roman"/>
          <w:bCs/>
          <w:i/>
          <w:iCs/>
        </w:rPr>
        <w:t xml:space="preserve">Mie ̨dzynarodowej Stacji Kosmicznej </w:t>
      </w:r>
      <w:r w:rsidRPr="00B54804">
        <w:rPr>
          <w:rFonts w:ascii="Times New Roman" w:hAnsi="Times New Roman" w:cs="Times New Roman"/>
          <w:bCs/>
        </w:rPr>
        <w:t xml:space="preserve">in Polish. Although this is the only reference to the International Space Station in the text, the ISS abbreviation, derived from English, is also given in German and Dutch, because readers may be familiar with it. </w:t>
      </w:r>
    </w:p>
    <w:p w14:paraId="7EE0F8FF" w14:textId="77777777" w:rsidR="00B54804" w:rsidRPr="00B54804" w:rsidRDefault="00B54804" w:rsidP="00B54804">
      <w:pPr>
        <w:rPr>
          <w:rFonts w:ascii="Times New Roman" w:hAnsi="Times New Roman" w:cs="Times New Roman"/>
          <w:bCs/>
        </w:rPr>
      </w:pPr>
      <w:r w:rsidRPr="00B54804">
        <w:rPr>
          <w:rFonts w:ascii="Times New Roman" w:hAnsi="Times New Roman" w:cs="Times New Roman"/>
          <w:bCs/>
        </w:rPr>
        <w:t xml:space="preserve">Organization names may be reproduced in the TT but accompa- nied by expansion, additional information or explanation. Taking examples from Text 1, </w:t>
      </w:r>
      <w:r w:rsidRPr="00B54804">
        <w:rPr>
          <w:rFonts w:ascii="Times New Roman" w:hAnsi="Times New Roman" w:cs="Times New Roman"/>
          <w:bCs/>
          <w:i/>
          <w:iCs/>
        </w:rPr>
        <w:t>GE</w:t>
      </w:r>
      <w:r w:rsidRPr="00B54804">
        <w:rPr>
          <w:rFonts w:ascii="Times New Roman" w:hAnsi="Times New Roman" w:cs="Times New Roman"/>
          <w:bCs/>
        </w:rPr>
        <w:t xml:space="preserve">, </w:t>
      </w:r>
      <w:r w:rsidRPr="00B54804">
        <w:rPr>
          <w:rFonts w:ascii="Times New Roman" w:hAnsi="Times New Roman" w:cs="Times New Roman"/>
          <w:bCs/>
          <w:i/>
          <w:iCs/>
        </w:rPr>
        <w:t xml:space="preserve">Cornell University </w:t>
      </w:r>
      <w:r w:rsidRPr="00B54804">
        <w:rPr>
          <w:rFonts w:ascii="Times New Roman" w:hAnsi="Times New Roman" w:cs="Times New Roman"/>
          <w:bCs/>
        </w:rPr>
        <w:t xml:space="preserve">and </w:t>
      </w:r>
      <w:r w:rsidRPr="00B54804">
        <w:rPr>
          <w:rFonts w:ascii="Times New Roman" w:hAnsi="Times New Roman" w:cs="Times New Roman"/>
          <w:bCs/>
          <w:i/>
          <w:iCs/>
        </w:rPr>
        <w:t xml:space="preserve">the Victoria and Albert Museum </w:t>
      </w:r>
      <w:r w:rsidRPr="00B54804">
        <w:rPr>
          <w:rFonts w:ascii="Times New Roman" w:hAnsi="Times New Roman" w:cs="Times New Roman"/>
          <w:bCs/>
        </w:rPr>
        <w:t xml:space="preserve">are expanded as follows in the German translation: </w:t>
      </w:r>
      <w:r w:rsidRPr="00B54804">
        <w:rPr>
          <w:rFonts w:ascii="Times New Roman" w:hAnsi="Times New Roman" w:cs="Times New Roman"/>
          <w:bCs/>
          <w:i/>
          <w:iCs/>
        </w:rPr>
        <w:t>der Konzern General Electric (GE)</w:t>
      </w:r>
      <w:r w:rsidRPr="00B54804">
        <w:rPr>
          <w:rFonts w:ascii="Times New Roman" w:hAnsi="Times New Roman" w:cs="Times New Roman"/>
          <w:bCs/>
        </w:rPr>
        <w:t xml:space="preserve">, </w:t>
      </w:r>
      <w:r w:rsidRPr="00B54804">
        <w:rPr>
          <w:rFonts w:ascii="Times New Roman" w:hAnsi="Times New Roman" w:cs="Times New Roman"/>
          <w:bCs/>
          <w:i/>
          <w:iCs/>
        </w:rPr>
        <w:t>die Cornell-Universität in den USA</w:t>
      </w:r>
      <w:r w:rsidRPr="00B54804">
        <w:rPr>
          <w:rFonts w:ascii="Times New Roman" w:hAnsi="Times New Roman" w:cs="Times New Roman"/>
          <w:bCs/>
        </w:rPr>
        <w:t xml:space="preserve">, </w:t>
      </w:r>
      <w:r w:rsidRPr="00B54804">
        <w:rPr>
          <w:rFonts w:ascii="Times New Roman" w:hAnsi="Times New Roman" w:cs="Times New Roman"/>
          <w:bCs/>
          <w:i/>
          <w:iCs/>
        </w:rPr>
        <w:t>[das] Victoria and Albert Museum für Kunst und Design</w:t>
      </w:r>
      <w:r w:rsidRPr="00B54804">
        <w:rPr>
          <w:rFonts w:ascii="Times New Roman" w:hAnsi="Times New Roman" w:cs="Times New Roman"/>
          <w:bCs/>
        </w:rPr>
        <w:t xml:space="preserve">. Likewise the Norwegian text specifies </w:t>
      </w:r>
      <w:r w:rsidRPr="00B54804">
        <w:rPr>
          <w:rFonts w:ascii="Times New Roman" w:hAnsi="Times New Roman" w:cs="Times New Roman"/>
          <w:bCs/>
          <w:i/>
          <w:iCs/>
        </w:rPr>
        <w:t>Cornell University i USA</w:t>
      </w:r>
      <w:r w:rsidRPr="00B54804">
        <w:rPr>
          <w:rFonts w:ascii="Times New Roman" w:hAnsi="Times New Roman" w:cs="Times New Roman"/>
          <w:bCs/>
        </w:rPr>
        <w:t xml:space="preserve">. </w:t>
      </w:r>
    </w:p>
    <w:p w14:paraId="17BD4D0B" w14:textId="77777777" w:rsidR="00B54804" w:rsidRPr="00B54804" w:rsidRDefault="00B54804" w:rsidP="00B54804">
      <w:pPr>
        <w:rPr>
          <w:rFonts w:ascii="Times New Roman" w:hAnsi="Times New Roman" w:cs="Times New Roman"/>
          <w:bCs/>
        </w:rPr>
      </w:pPr>
      <w:r w:rsidRPr="00B54804">
        <w:rPr>
          <w:rFonts w:ascii="Times New Roman" w:hAnsi="Times New Roman" w:cs="Times New Roman"/>
          <w:bCs/>
        </w:rPr>
        <w:t xml:space="preserve">The abbreviated </w:t>
      </w:r>
      <w:r w:rsidRPr="00B54804">
        <w:rPr>
          <w:rFonts w:ascii="Times New Roman" w:hAnsi="Times New Roman" w:cs="Times New Roman"/>
          <w:bCs/>
          <w:i/>
          <w:iCs/>
        </w:rPr>
        <w:t xml:space="preserve">GE </w:t>
      </w:r>
      <w:r w:rsidRPr="00B54804">
        <w:rPr>
          <w:rFonts w:ascii="Times New Roman" w:hAnsi="Times New Roman" w:cs="Times New Roman"/>
          <w:bCs/>
        </w:rPr>
        <w:t xml:space="preserve">is not initially used but is expanded into </w:t>
      </w:r>
      <w:r w:rsidRPr="00B54804">
        <w:rPr>
          <w:rFonts w:ascii="Times New Roman" w:hAnsi="Times New Roman" w:cs="Times New Roman"/>
          <w:bCs/>
          <w:i/>
          <w:iCs/>
        </w:rPr>
        <w:t xml:space="preserve">General Electric </w:t>
      </w:r>
      <w:r w:rsidRPr="00B54804">
        <w:rPr>
          <w:rFonts w:ascii="Times New Roman" w:hAnsi="Times New Roman" w:cs="Times New Roman"/>
          <w:bCs/>
        </w:rPr>
        <w:t xml:space="preserve">in several language versions. Expansion may lead to an increase in specificity of information, for example when Amsterdam’s </w:t>
      </w:r>
      <w:r w:rsidRPr="00B54804">
        <w:rPr>
          <w:rFonts w:ascii="Times New Roman" w:hAnsi="Times New Roman" w:cs="Times New Roman"/>
          <w:bCs/>
          <w:i/>
          <w:iCs/>
        </w:rPr>
        <w:t xml:space="preserve">Buiksloter Canal </w:t>
      </w:r>
      <w:r w:rsidRPr="00B54804">
        <w:rPr>
          <w:rFonts w:ascii="Times New Roman" w:hAnsi="Times New Roman" w:cs="Times New Roman"/>
          <w:bCs/>
        </w:rPr>
        <w:t xml:space="preserve">is translated as </w:t>
      </w:r>
      <w:r w:rsidRPr="00B54804">
        <w:rPr>
          <w:rFonts w:ascii="Times New Roman" w:hAnsi="Times New Roman" w:cs="Times New Roman"/>
          <w:bCs/>
          <w:i/>
          <w:iCs/>
        </w:rPr>
        <w:t xml:space="preserve">Buiksloter Canal in Amsterdam-Nord </w:t>
      </w:r>
      <w:r w:rsidRPr="00B54804">
        <w:rPr>
          <w:rFonts w:ascii="Times New Roman" w:hAnsi="Times New Roman" w:cs="Times New Roman"/>
          <w:bCs/>
        </w:rPr>
        <w:t xml:space="preserve">in German and similarly </w:t>
      </w:r>
      <w:r w:rsidRPr="00B54804">
        <w:rPr>
          <w:rFonts w:ascii="Times New Roman" w:hAnsi="Times New Roman" w:cs="Times New Roman"/>
          <w:bCs/>
          <w:i/>
          <w:iCs/>
        </w:rPr>
        <w:t xml:space="preserve">Buiksloterkanaal in Amsterdam-Noord </w:t>
      </w:r>
      <w:r w:rsidRPr="00B54804">
        <w:rPr>
          <w:rFonts w:ascii="Times New Roman" w:hAnsi="Times New Roman" w:cs="Times New Roman"/>
          <w:bCs/>
        </w:rPr>
        <w:t xml:space="preserve">in Dutch. This increase in specificity may be justi- fied on the basis that the German and Dutch readerships may be more familiar with Amsterdam’s waterways than, for example, US, Portuguese or Turkish audiences. </w:t>
      </w:r>
    </w:p>
    <w:p w14:paraId="0F1FD47A" w14:textId="77777777" w:rsidR="00B54804" w:rsidRPr="00B54804" w:rsidRDefault="00B54804" w:rsidP="00B54804">
      <w:pPr>
        <w:rPr>
          <w:rFonts w:ascii="Times New Roman" w:hAnsi="Times New Roman" w:cs="Times New Roman"/>
          <w:bCs/>
        </w:rPr>
      </w:pPr>
      <w:r w:rsidRPr="00B54804">
        <w:rPr>
          <w:rFonts w:ascii="Times New Roman" w:hAnsi="Times New Roman" w:cs="Times New Roman"/>
          <w:bCs/>
        </w:rPr>
        <w:t xml:space="preserve">Institutional information may be condensed or omitted in the trans- lation, for example, </w:t>
      </w:r>
      <w:r w:rsidRPr="00B54804">
        <w:rPr>
          <w:rFonts w:ascii="Times New Roman" w:hAnsi="Times New Roman" w:cs="Times New Roman"/>
          <w:bCs/>
          <w:i/>
          <w:iCs/>
        </w:rPr>
        <w:t xml:space="preserve">Wake Forest Institute for Regenerative Medicine in Winston-Salem, North Carolina </w:t>
      </w:r>
      <w:r w:rsidRPr="00B54804">
        <w:rPr>
          <w:rFonts w:ascii="Times New Roman" w:hAnsi="Times New Roman" w:cs="Times New Roman"/>
          <w:bCs/>
        </w:rPr>
        <w:t xml:space="preserve">in Text 2 is </w:t>
      </w:r>
      <w:r w:rsidRPr="00B54804">
        <w:rPr>
          <w:rFonts w:ascii="Times New Roman" w:hAnsi="Times New Roman" w:cs="Times New Roman"/>
          <w:bCs/>
        </w:rPr>
        <w:lastRenderedPageBreak/>
        <w:t xml:space="preserve">rendered in French as </w:t>
      </w:r>
      <w:r w:rsidRPr="00B54804">
        <w:rPr>
          <w:rFonts w:ascii="Times New Roman" w:hAnsi="Times New Roman" w:cs="Times New Roman"/>
          <w:bCs/>
          <w:i/>
          <w:iCs/>
        </w:rPr>
        <w:t>Wake Forest Institute de médecine régénératrice (Caroline du Nord)</w:t>
      </w:r>
      <w:r w:rsidRPr="00B54804">
        <w:rPr>
          <w:rFonts w:ascii="Times New Roman" w:hAnsi="Times New Roman" w:cs="Times New Roman"/>
          <w:bCs/>
        </w:rPr>
        <w:t xml:space="preserve">, thus relegating the state to appear inside brackets and omitting the name of the town in which the institute is located. Similarly, in German the name of the institute is translated and written in accord- ance with German compounding or hyphenation conventions and the town name is also omitted: </w:t>
      </w:r>
      <w:r w:rsidRPr="00B54804">
        <w:rPr>
          <w:rFonts w:ascii="Times New Roman" w:hAnsi="Times New Roman" w:cs="Times New Roman"/>
          <w:bCs/>
          <w:i/>
          <w:iCs/>
        </w:rPr>
        <w:t>Wake-Forest-Institut für Regenerative Medizin in North Carolina</w:t>
      </w:r>
      <w:r w:rsidRPr="00B54804">
        <w:rPr>
          <w:rFonts w:ascii="Times New Roman" w:hAnsi="Times New Roman" w:cs="Times New Roman"/>
          <w:bCs/>
        </w:rPr>
        <w:t xml:space="preserve">. In Text 1 a California firm, Solid Concepts, is rendered in German as </w:t>
      </w:r>
      <w:r w:rsidRPr="00B54804">
        <w:rPr>
          <w:rFonts w:ascii="Times New Roman" w:hAnsi="Times New Roman" w:cs="Times New Roman"/>
          <w:bCs/>
          <w:i/>
          <w:iCs/>
        </w:rPr>
        <w:t>[e]in Unternehmen in Kalifornien</w:t>
      </w:r>
      <w:r w:rsidRPr="00B54804">
        <w:rPr>
          <w:rFonts w:ascii="Times New Roman" w:hAnsi="Times New Roman" w:cs="Times New Roman"/>
          <w:bCs/>
        </w:rPr>
        <w:t xml:space="preserve">, while the Portuguese version includes the company name but omits its location. These details are given as examples of 3-D printing initia- tives, and the reduction in level of specificity may be justified on the basis that it is the example of what is printed that is more relevant than who printed it or where in the USA they were located. </w:t>
      </w:r>
    </w:p>
    <w:p w14:paraId="5326F7C7" w14:textId="77777777" w:rsidR="00B54804" w:rsidRPr="00B54804" w:rsidRDefault="00B54804" w:rsidP="00B54804">
      <w:pPr>
        <w:rPr>
          <w:rFonts w:ascii="Times New Roman" w:hAnsi="Times New Roman" w:cs="Times New Roman"/>
          <w:bCs/>
        </w:rPr>
      </w:pPr>
      <w:r w:rsidRPr="00B54804">
        <w:rPr>
          <w:rFonts w:ascii="Times New Roman" w:hAnsi="Times New Roman" w:cs="Times New Roman"/>
          <w:bCs/>
        </w:rPr>
        <w:t xml:space="preserve">Text 1 makes reference to the US television science-fiction series </w:t>
      </w:r>
      <w:r w:rsidRPr="00B54804">
        <w:rPr>
          <w:rFonts w:ascii="Times New Roman" w:hAnsi="Times New Roman" w:cs="Times New Roman"/>
          <w:bCs/>
          <w:i/>
          <w:iCs/>
        </w:rPr>
        <w:t>Star Trek</w:t>
      </w:r>
      <w:r w:rsidRPr="00B54804">
        <w:rPr>
          <w:rFonts w:ascii="Times New Roman" w:hAnsi="Times New Roman" w:cs="Times New Roman"/>
          <w:bCs/>
        </w:rPr>
        <w:t xml:space="preserve">, because the author draws a comparison between the fic- tional capabilities of the </w:t>
      </w:r>
      <w:r w:rsidRPr="00B54804">
        <w:rPr>
          <w:rFonts w:ascii="Times New Roman" w:hAnsi="Times New Roman" w:cs="Times New Roman"/>
          <w:bCs/>
          <w:i/>
          <w:iCs/>
        </w:rPr>
        <w:t>Starship Enterprise</w:t>
      </w:r>
      <w:r w:rsidRPr="00B54804">
        <w:rPr>
          <w:rFonts w:ascii="Times New Roman" w:hAnsi="Times New Roman" w:cs="Times New Roman"/>
          <w:bCs/>
        </w:rPr>
        <w:t xml:space="preserve">’s on-board replicator to synthesize objects and the now realistic potential offered by 3-D printers. This reference is kept in the German translation, where the series is referred to by its German title, </w:t>
      </w:r>
      <w:r w:rsidRPr="00B54804">
        <w:rPr>
          <w:rFonts w:ascii="Times New Roman" w:hAnsi="Times New Roman" w:cs="Times New Roman"/>
          <w:bCs/>
          <w:i/>
          <w:iCs/>
        </w:rPr>
        <w:t>Raumschiff ‘Enterprise</w:t>
      </w:r>
      <w:r w:rsidRPr="00B54804">
        <w:rPr>
          <w:rFonts w:ascii="Times New Roman" w:hAnsi="Times New Roman" w:cs="Times New Roman"/>
          <w:bCs/>
        </w:rPr>
        <w:t xml:space="preserve">’. Similarly, the Dutch translation also refers to the </w:t>
      </w:r>
      <w:r w:rsidRPr="00B54804">
        <w:rPr>
          <w:rFonts w:ascii="Times New Roman" w:hAnsi="Times New Roman" w:cs="Times New Roman"/>
          <w:bCs/>
          <w:i/>
          <w:iCs/>
        </w:rPr>
        <w:t xml:space="preserve">Star Trek </w:t>
      </w:r>
      <w:r w:rsidRPr="00B54804">
        <w:rPr>
          <w:rFonts w:ascii="Times New Roman" w:hAnsi="Times New Roman" w:cs="Times New Roman"/>
          <w:bCs/>
        </w:rPr>
        <w:t xml:space="preserve">series explicitly. However, perhaps this is less familiar to Portuguese read- ers, since a more general reference to the realm of science fiction is made in that translation, omitting explicit mention of </w:t>
      </w:r>
      <w:r w:rsidRPr="00B54804">
        <w:rPr>
          <w:rFonts w:ascii="Times New Roman" w:hAnsi="Times New Roman" w:cs="Times New Roman"/>
          <w:bCs/>
          <w:i/>
          <w:iCs/>
        </w:rPr>
        <w:t>Star Trek</w:t>
      </w:r>
      <w:r w:rsidRPr="00B54804">
        <w:rPr>
          <w:rFonts w:ascii="Times New Roman" w:hAnsi="Times New Roman" w:cs="Times New Roman"/>
          <w:bCs/>
        </w:rPr>
        <w:t xml:space="preserve">, the starship or the synthesizer device: </w:t>
      </w:r>
      <w:r w:rsidRPr="00B54804">
        <w:rPr>
          <w:rFonts w:ascii="Times New Roman" w:hAnsi="Times New Roman" w:cs="Times New Roman"/>
          <w:bCs/>
          <w:i/>
          <w:iCs/>
        </w:rPr>
        <w:t>Aquilo que antes parecia saído do mundo da ficção científica</w:t>
      </w:r>
      <w:r w:rsidRPr="00B54804">
        <w:rPr>
          <w:rFonts w:ascii="Times New Roman" w:hAnsi="Times New Roman" w:cs="Times New Roman"/>
          <w:bCs/>
        </w:rPr>
        <w:t xml:space="preserve">. The Turkish text also does not name the TV series </w:t>
      </w:r>
    </w:p>
    <w:p w14:paraId="43F601FD" w14:textId="77777777" w:rsidR="00B54804" w:rsidRPr="00B54804" w:rsidRDefault="00B54804">
      <w:pPr>
        <w:rPr>
          <w:rFonts w:ascii="Times New Roman" w:hAnsi="Times New Roman" w:cs="Times New Roman"/>
          <w:bCs/>
        </w:rPr>
      </w:pPr>
    </w:p>
    <w:p w14:paraId="3659646A" w14:textId="77777777" w:rsidR="00B54804" w:rsidRDefault="00B54804"/>
    <w:sectPr w:rsidR="00B548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D704A"/>
    <w:multiLevelType w:val="multilevel"/>
    <w:tmpl w:val="40207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6847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7F"/>
    <w:rsid w:val="00B54804"/>
    <w:rsid w:val="00F3183E"/>
    <w:rsid w:val="00FF067F"/>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39C93331"/>
  <w15:chartTrackingRefBased/>
  <w15:docId w15:val="{AABE6231-6049-E442-AF37-EA5BA86D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04"/>
  </w:style>
  <w:style w:type="paragraph" w:styleId="Heading1">
    <w:name w:val="heading 1"/>
    <w:basedOn w:val="Normal"/>
    <w:next w:val="Normal"/>
    <w:link w:val="Heading1Char"/>
    <w:uiPriority w:val="9"/>
    <w:qFormat/>
    <w:rsid w:val="00FF06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6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6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6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6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6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6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6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6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6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6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6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6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6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6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6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67F"/>
    <w:rPr>
      <w:rFonts w:eastAsiaTheme="majorEastAsia" w:cstheme="majorBidi"/>
      <w:color w:val="272727" w:themeColor="text1" w:themeTint="D8"/>
    </w:rPr>
  </w:style>
  <w:style w:type="paragraph" w:styleId="Title">
    <w:name w:val="Title"/>
    <w:basedOn w:val="Normal"/>
    <w:next w:val="Normal"/>
    <w:link w:val="TitleChar"/>
    <w:uiPriority w:val="10"/>
    <w:qFormat/>
    <w:rsid w:val="00FF06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6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6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6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67F"/>
    <w:pPr>
      <w:spacing w:before="160"/>
      <w:jc w:val="center"/>
    </w:pPr>
    <w:rPr>
      <w:i/>
      <w:iCs/>
      <w:color w:val="404040" w:themeColor="text1" w:themeTint="BF"/>
    </w:rPr>
  </w:style>
  <w:style w:type="character" w:customStyle="1" w:styleId="QuoteChar">
    <w:name w:val="Quote Char"/>
    <w:basedOn w:val="DefaultParagraphFont"/>
    <w:link w:val="Quote"/>
    <w:uiPriority w:val="29"/>
    <w:rsid w:val="00FF067F"/>
    <w:rPr>
      <w:i/>
      <w:iCs/>
      <w:color w:val="404040" w:themeColor="text1" w:themeTint="BF"/>
    </w:rPr>
  </w:style>
  <w:style w:type="paragraph" w:styleId="ListParagraph">
    <w:name w:val="List Paragraph"/>
    <w:basedOn w:val="Normal"/>
    <w:uiPriority w:val="34"/>
    <w:qFormat/>
    <w:rsid w:val="00FF067F"/>
    <w:pPr>
      <w:ind w:left="720"/>
      <w:contextualSpacing/>
    </w:pPr>
  </w:style>
  <w:style w:type="character" w:styleId="IntenseEmphasis">
    <w:name w:val="Intense Emphasis"/>
    <w:basedOn w:val="DefaultParagraphFont"/>
    <w:uiPriority w:val="21"/>
    <w:qFormat/>
    <w:rsid w:val="00FF067F"/>
    <w:rPr>
      <w:i/>
      <w:iCs/>
      <w:color w:val="0F4761" w:themeColor="accent1" w:themeShade="BF"/>
    </w:rPr>
  </w:style>
  <w:style w:type="paragraph" w:styleId="IntenseQuote">
    <w:name w:val="Intense Quote"/>
    <w:basedOn w:val="Normal"/>
    <w:next w:val="Normal"/>
    <w:link w:val="IntenseQuoteChar"/>
    <w:uiPriority w:val="30"/>
    <w:qFormat/>
    <w:rsid w:val="00FF06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67F"/>
    <w:rPr>
      <w:i/>
      <w:iCs/>
      <w:color w:val="0F4761" w:themeColor="accent1" w:themeShade="BF"/>
    </w:rPr>
  </w:style>
  <w:style w:type="character" w:styleId="IntenseReference">
    <w:name w:val="Intense Reference"/>
    <w:basedOn w:val="DefaultParagraphFont"/>
    <w:uiPriority w:val="32"/>
    <w:qFormat/>
    <w:rsid w:val="00FF06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42261">
      <w:bodyDiv w:val="1"/>
      <w:marLeft w:val="0"/>
      <w:marRight w:val="0"/>
      <w:marTop w:val="0"/>
      <w:marBottom w:val="0"/>
      <w:divBdr>
        <w:top w:val="none" w:sz="0" w:space="0" w:color="auto"/>
        <w:left w:val="none" w:sz="0" w:space="0" w:color="auto"/>
        <w:bottom w:val="none" w:sz="0" w:space="0" w:color="auto"/>
        <w:right w:val="none" w:sz="0" w:space="0" w:color="auto"/>
      </w:divBdr>
      <w:divsChild>
        <w:div w:id="2126922046">
          <w:marLeft w:val="0"/>
          <w:marRight w:val="0"/>
          <w:marTop w:val="0"/>
          <w:marBottom w:val="0"/>
          <w:divBdr>
            <w:top w:val="none" w:sz="0" w:space="0" w:color="auto"/>
            <w:left w:val="none" w:sz="0" w:space="0" w:color="auto"/>
            <w:bottom w:val="none" w:sz="0" w:space="0" w:color="auto"/>
            <w:right w:val="none" w:sz="0" w:space="0" w:color="auto"/>
          </w:divBdr>
          <w:divsChild>
            <w:div w:id="142622164">
              <w:marLeft w:val="0"/>
              <w:marRight w:val="0"/>
              <w:marTop w:val="0"/>
              <w:marBottom w:val="0"/>
              <w:divBdr>
                <w:top w:val="none" w:sz="0" w:space="0" w:color="auto"/>
                <w:left w:val="none" w:sz="0" w:space="0" w:color="auto"/>
                <w:bottom w:val="none" w:sz="0" w:space="0" w:color="auto"/>
                <w:right w:val="none" w:sz="0" w:space="0" w:color="auto"/>
              </w:divBdr>
              <w:divsChild>
                <w:div w:id="15862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58212">
      <w:bodyDiv w:val="1"/>
      <w:marLeft w:val="0"/>
      <w:marRight w:val="0"/>
      <w:marTop w:val="0"/>
      <w:marBottom w:val="0"/>
      <w:divBdr>
        <w:top w:val="none" w:sz="0" w:space="0" w:color="auto"/>
        <w:left w:val="none" w:sz="0" w:space="0" w:color="auto"/>
        <w:bottom w:val="none" w:sz="0" w:space="0" w:color="auto"/>
        <w:right w:val="none" w:sz="0" w:space="0" w:color="auto"/>
      </w:divBdr>
      <w:divsChild>
        <w:div w:id="1649044472">
          <w:marLeft w:val="0"/>
          <w:marRight w:val="0"/>
          <w:marTop w:val="0"/>
          <w:marBottom w:val="0"/>
          <w:divBdr>
            <w:top w:val="none" w:sz="0" w:space="0" w:color="auto"/>
            <w:left w:val="none" w:sz="0" w:space="0" w:color="auto"/>
            <w:bottom w:val="none" w:sz="0" w:space="0" w:color="auto"/>
            <w:right w:val="none" w:sz="0" w:space="0" w:color="auto"/>
          </w:divBdr>
          <w:divsChild>
            <w:div w:id="1114132461">
              <w:marLeft w:val="0"/>
              <w:marRight w:val="0"/>
              <w:marTop w:val="0"/>
              <w:marBottom w:val="0"/>
              <w:divBdr>
                <w:top w:val="none" w:sz="0" w:space="0" w:color="auto"/>
                <w:left w:val="none" w:sz="0" w:space="0" w:color="auto"/>
                <w:bottom w:val="none" w:sz="0" w:space="0" w:color="auto"/>
                <w:right w:val="none" w:sz="0" w:space="0" w:color="auto"/>
              </w:divBdr>
              <w:divsChild>
                <w:div w:id="9322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85925">
      <w:bodyDiv w:val="1"/>
      <w:marLeft w:val="0"/>
      <w:marRight w:val="0"/>
      <w:marTop w:val="0"/>
      <w:marBottom w:val="0"/>
      <w:divBdr>
        <w:top w:val="none" w:sz="0" w:space="0" w:color="auto"/>
        <w:left w:val="none" w:sz="0" w:space="0" w:color="auto"/>
        <w:bottom w:val="none" w:sz="0" w:space="0" w:color="auto"/>
        <w:right w:val="none" w:sz="0" w:space="0" w:color="auto"/>
      </w:divBdr>
      <w:divsChild>
        <w:div w:id="653490689">
          <w:marLeft w:val="0"/>
          <w:marRight w:val="0"/>
          <w:marTop w:val="0"/>
          <w:marBottom w:val="0"/>
          <w:divBdr>
            <w:top w:val="none" w:sz="0" w:space="0" w:color="auto"/>
            <w:left w:val="none" w:sz="0" w:space="0" w:color="auto"/>
            <w:bottom w:val="none" w:sz="0" w:space="0" w:color="auto"/>
            <w:right w:val="none" w:sz="0" w:space="0" w:color="auto"/>
          </w:divBdr>
          <w:divsChild>
            <w:div w:id="1949656923">
              <w:marLeft w:val="0"/>
              <w:marRight w:val="0"/>
              <w:marTop w:val="0"/>
              <w:marBottom w:val="0"/>
              <w:divBdr>
                <w:top w:val="none" w:sz="0" w:space="0" w:color="auto"/>
                <w:left w:val="none" w:sz="0" w:space="0" w:color="auto"/>
                <w:bottom w:val="none" w:sz="0" w:space="0" w:color="auto"/>
                <w:right w:val="none" w:sz="0" w:space="0" w:color="auto"/>
              </w:divBdr>
              <w:divsChild>
                <w:div w:id="150681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755540">
      <w:bodyDiv w:val="1"/>
      <w:marLeft w:val="0"/>
      <w:marRight w:val="0"/>
      <w:marTop w:val="0"/>
      <w:marBottom w:val="0"/>
      <w:divBdr>
        <w:top w:val="none" w:sz="0" w:space="0" w:color="auto"/>
        <w:left w:val="none" w:sz="0" w:space="0" w:color="auto"/>
        <w:bottom w:val="none" w:sz="0" w:space="0" w:color="auto"/>
        <w:right w:val="none" w:sz="0" w:space="0" w:color="auto"/>
      </w:divBdr>
      <w:divsChild>
        <w:div w:id="1299530268">
          <w:marLeft w:val="0"/>
          <w:marRight w:val="0"/>
          <w:marTop w:val="0"/>
          <w:marBottom w:val="0"/>
          <w:divBdr>
            <w:top w:val="none" w:sz="0" w:space="0" w:color="auto"/>
            <w:left w:val="none" w:sz="0" w:space="0" w:color="auto"/>
            <w:bottom w:val="none" w:sz="0" w:space="0" w:color="auto"/>
            <w:right w:val="none" w:sz="0" w:space="0" w:color="auto"/>
          </w:divBdr>
          <w:divsChild>
            <w:div w:id="422342038">
              <w:marLeft w:val="0"/>
              <w:marRight w:val="0"/>
              <w:marTop w:val="0"/>
              <w:marBottom w:val="0"/>
              <w:divBdr>
                <w:top w:val="none" w:sz="0" w:space="0" w:color="auto"/>
                <w:left w:val="none" w:sz="0" w:space="0" w:color="auto"/>
                <w:bottom w:val="none" w:sz="0" w:space="0" w:color="auto"/>
                <w:right w:val="none" w:sz="0" w:space="0" w:color="auto"/>
              </w:divBdr>
              <w:divsChild>
                <w:div w:id="14185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8725">
      <w:bodyDiv w:val="1"/>
      <w:marLeft w:val="0"/>
      <w:marRight w:val="0"/>
      <w:marTop w:val="0"/>
      <w:marBottom w:val="0"/>
      <w:divBdr>
        <w:top w:val="none" w:sz="0" w:space="0" w:color="auto"/>
        <w:left w:val="none" w:sz="0" w:space="0" w:color="auto"/>
        <w:bottom w:val="none" w:sz="0" w:space="0" w:color="auto"/>
        <w:right w:val="none" w:sz="0" w:space="0" w:color="auto"/>
      </w:divBdr>
      <w:divsChild>
        <w:div w:id="729572578">
          <w:marLeft w:val="0"/>
          <w:marRight w:val="0"/>
          <w:marTop w:val="0"/>
          <w:marBottom w:val="0"/>
          <w:divBdr>
            <w:top w:val="none" w:sz="0" w:space="0" w:color="auto"/>
            <w:left w:val="none" w:sz="0" w:space="0" w:color="auto"/>
            <w:bottom w:val="none" w:sz="0" w:space="0" w:color="auto"/>
            <w:right w:val="none" w:sz="0" w:space="0" w:color="auto"/>
          </w:divBdr>
          <w:divsChild>
            <w:div w:id="1443378694">
              <w:marLeft w:val="0"/>
              <w:marRight w:val="0"/>
              <w:marTop w:val="0"/>
              <w:marBottom w:val="0"/>
              <w:divBdr>
                <w:top w:val="none" w:sz="0" w:space="0" w:color="auto"/>
                <w:left w:val="none" w:sz="0" w:space="0" w:color="auto"/>
                <w:bottom w:val="none" w:sz="0" w:space="0" w:color="auto"/>
                <w:right w:val="none" w:sz="0" w:space="0" w:color="auto"/>
              </w:divBdr>
              <w:divsChild>
                <w:div w:id="41563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91161">
      <w:bodyDiv w:val="1"/>
      <w:marLeft w:val="0"/>
      <w:marRight w:val="0"/>
      <w:marTop w:val="0"/>
      <w:marBottom w:val="0"/>
      <w:divBdr>
        <w:top w:val="none" w:sz="0" w:space="0" w:color="auto"/>
        <w:left w:val="none" w:sz="0" w:space="0" w:color="auto"/>
        <w:bottom w:val="none" w:sz="0" w:space="0" w:color="auto"/>
        <w:right w:val="none" w:sz="0" w:space="0" w:color="auto"/>
      </w:divBdr>
      <w:divsChild>
        <w:div w:id="1804812736">
          <w:marLeft w:val="0"/>
          <w:marRight w:val="0"/>
          <w:marTop w:val="0"/>
          <w:marBottom w:val="0"/>
          <w:divBdr>
            <w:top w:val="none" w:sz="0" w:space="0" w:color="auto"/>
            <w:left w:val="none" w:sz="0" w:space="0" w:color="auto"/>
            <w:bottom w:val="none" w:sz="0" w:space="0" w:color="auto"/>
            <w:right w:val="none" w:sz="0" w:space="0" w:color="auto"/>
          </w:divBdr>
          <w:divsChild>
            <w:div w:id="1277368448">
              <w:marLeft w:val="0"/>
              <w:marRight w:val="0"/>
              <w:marTop w:val="0"/>
              <w:marBottom w:val="0"/>
              <w:divBdr>
                <w:top w:val="none" w:sz="0" w:space="0" w:color="auto"/>
                <w:left w:val="none" w:sz="0" w:space="0" w:color="auto"/>
                <w:bottom w:val="none" w:sz="0" w:space="0" w:color="auto"/>
                <w:right w:val="none" w:sz="0" w:space="0" w:color="auto"/>
              </w:divBdr>
              <w:divsChild>
                <w:div w:id="1883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2024-09-26T11:08:00Z</dcterms:created>
  <dcterms:modified xsi:type="dcterms:W3CDTF">2024-09-26T12:02:00Z</dcterms:modified>
</cp:coreProperties>
</file>